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1141</w:t>
      </w:r>
      <w:r>
        <w:rPr>
          <w:rFonts w:ascii="Times New Roman" w:eastAsia="Times New Roman" w:hAnsi="Times New Roman" w:cs="Times New Roman"/>
          <w:sz w:val="27"/>
          <w:szCs w:val="27"/>
        </w:rPr>
        <w:t>-2610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26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находящегося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Кудрявцева Константина Олеговича, </w:t>
      </w:r>
      <w:r>
        <w:rPr>
          <w:rStyle w:val="cat-UserDefinedgrp-33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21.07.2026 года в 0</w:t>
      </w:r>
      <w:r>
        <w:rPr>
          <w:rFonts w:ascii="Times New Roman" w:eastAsia="Times New Roman" w:hAnsi="Times New Roman" w:cs="Times New Roman"/>
          <w:sz w:val="27"/>
          <w:szCs w:val="27"/>
        </w:rPr>
        <w:t>1:59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Style w:val="cat-UserDefinedgrp-35rplc-1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Кудрявцев К.О.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управля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транспортным средством </w:t>
      </w:r>
      <w:r>
        <w:rPr>
          <w:rStyle w:val="cat-UserDefinedgrp-34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24rplc-22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выехал с нарушением ПДД РФ на полосу, предназначенн</w:t>
      </w:r>
      <w:r>
        <w:rPr>
          <w:rFonts w:ascii="Times New Roman" w:eastAsia="Times New Roman" w:hAnsi="Times New Roman" w:cs="Times New Roman"/>
          <w:sz w:val="27"/>
          <w:szCs w:val="27"/>
        </w:rPr>
        <w:t>ую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для встречного движения, которая отделена дорожной разметкой 1.3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чем нарушил </w:t>
      </w:r>
      <w:r>
        <w:rPr>
          <w:rFonts w:ascii="Times New Roman" w:eastAsia="Times New Roman" w:hAnsi="Times New Roman" w:cs="Times New Roman"/>
          <w:sz w:val="27"/>
          <w:szCs w:val="27"/>
        </w:rPr>
        <w:t>п.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1.3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9.1.1, </w:t>
      </w:r>
      <w:r>
        <w:rPr>
          <w:rFonts w:ascii="Times New Roman" w:eastAsia="Times New Roman" w:hAnsi="Times New Roman" w:cs="Times New Roman"/>
          <w:sz w:val="27"/>
          <w:szCs w:val="27"/>
        </w:rPr>
        <w:t>ПДД РФ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Данное обстоятельство послужило основанием для составления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Кудрявцев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К.О.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</w:t>
      </w:r>
      <w:r>
        <w:rPr>
          <w:rFonts w:ascii="Times New Roman" w:eastAsia="Times New Roman" w:hAnsi="Times New Roman" w:cs="Times New Roman"/>
          <w:sz w:val="27"/>
          <w:szCs w:val="27"/>
        </w:rPr>
        <w:t>723403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административном правонарушении по ч. 4 ст. 12.15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Кудрявцев К.О.,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извещенный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посредством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СМС-сообщения по номеру телефона, указанному в протоколе об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административном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правонарушении, в судебное заседание не явился. В соответствии с постановлением Пленума Верховного Суда РФ от 24.03.2005 года № 5 «О некоторых вопросах, возникающих у судов при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применении Кодекса Российской </w:t>
      </w:r>
      <w:hyperlink r:id="rId4" w:anchor="/document/12125267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Федерации об административных правонарушениях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», в целях соблюдения установленных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296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29.6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Поскольку КоАП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Перечисленные нормы закона, содержащие требования к извещению лица, привлекаемого к административной ответственности, соблюдены судом.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Кудрявцеву К.О. была предоставлена возможность воспользоваться своими правами при рассмотрении дела, однако, от явки в суд он уклонился, ходатайств об отложении рассмотрения дела не заявлял, отказавшись от реализации своего права на непосредственное участие при рассмотрении дела. В этой связи на основании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25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25.1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КоАП РФ мировой судья счел возможным рассмотреть дело об административном правонарушении по имеющимся материалам, в отсутствие Кудрявцева К.О., поскольку это не препятствует всестороннему, полному и объективному выяснению обстоятельств </w:t>
      </w:r>
      <w:r>
        <w:rPr>
          <w:rFonts w:ascii="Times New Roman" w:eastAsia="Times New Roman" w:hAnsi="Times New Roman" w:cs="Times New Roman"/>
          <w:sz w:val="27"/>
          <w:szCs w:val="27"/>
        </w:rPr>
        <w:t>дела и разрешению его в соответствии с законом. Мировой судья расценивает данные действия (бездействие) Кудрявцева К.О. как добровольный отказ от участия в судебном разбирательстве и на основании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2510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2 ст. 25.1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 считает возможным рассмотреть дело в отсутствие привлекаемого лица.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Кудрявцева К.О.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 ст. 12.15 КоАП РФ, подтверждается: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</w:t>
      </w:r>
      <w:r>
        <w:rPr>
          <w:rFonts w:ascii="Times New Roman" w:eastAsia="Times New Roman" w:hAnsi="Times New Roman" w:cs="Times New Roman"/>
          <w:sz w:val="27"/>
          <w:szCs w:val="27"/>
        </w:rPr>
        <w:t>723403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21.07.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инспектора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ДПС ОБ ДПС </w:t>
      </w:r>
      <w:r>
        <w:rPr>
          <w:rFonts w:ascii="Times New Roman" w:eastAsia="Times New Roman" w:hAnsi="Times New Roman" w:cs="Times New Roman"/>
          <w:sz w:val="27"/>
          <w:szCs w:val="27"/>
        </w:rPr>
        <w:t>ГАИ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УМВД России </w:t>
      </w:r>
      <w:r>
        <w:rPr>
          <w:rStyle w:val="cat-UserDefinedgrp-36rplc-3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21.07.2026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карточкой операций с ВУ; реестром правонарушений; карточкой учета ТС;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схемой места совершения административного правонарушения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21.07.</w:t>
      </w:r>
      <w:r>
        <w:rPr>
          <w:rFonts w:ascii="Times New Roman" w:eastAsia="Times New Roman" w:hAnsi="Times New Roman" w:cs="Times New Roman"/>
          <w:sz w:val="27"/>
          <w:szCs w:val="27"/>
        </w:rPr>
        <w:t>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дислокацией дорожных знаков и разметки; </w:t>
      </w:r>
      <w:r>
        <w:rPr>
          <w:rFonts w:ascii="Times New Roman" w:eastAsia="Times New Roman" w:hAnsi="Times New Roman" w:cs="Times New Roman"/>
          <w:sz w:val="27"/>
          <w:szCs w:val="27"/>
        </w:rPr>
        <w:t>фиксацией правонарушения на СД-диске.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Часть 4 ст. 12.15 КоАП РФ предусматривает административную ответственность за выезд в нарушение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Правил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3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ст.12.15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п. 1.3 Правил дорожного движения РФ, утверждённых постановлением Правительства РФ от 23.10.1993 г. № 1090, участники дорожного движения обязаны знать и соблюдать относящиеся к ним требования Правил, сигналов светофоров, знаков и разметок. Пунктом 1.2 названных Правил предусмотрено, что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Исходя из п</w:t>
      </w:r>
      <w:r>
        <w:rPr>
          <w:rFonts w:ascii="Times New Roman" w:eastAsia="Times New Roman" w:hAnsi="Times New Roman" w:cs="Times New Roman"/>
          <w:sz w:val="27"/>
          <w:szCs w:val="27"/>
        </w:rPr>
        <w:t>. 9.1(1</w:t>
      </w:r>
      <w:r>
        <w:rPr>
          <w:rFonts w:ascii="Times New Roman" w:eastAsia="Times New Roman" w:hAnsi="Times New Roman" w:cs="Times New Roman"/>
          <w:sz w:val="27"/>
          <w:szCs w:val="27"/>
        </w:rPr>
        <w:t>) ПДД РФ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>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правовой позиции Конституционного Суда Российской Федерации, изложенной им в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Определении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от 18</w:t>
      </w:r>
      <w:r>
        <w:rPr>
          <w:rFonts w:ascii="Times New Roman" w:eastAsia="Times New Roman" w:hAnsi="Times New Roman" w:cs="Times New Roman"/>
          <w:sz w:val="27"/>
          <w:szCs w:val="27"/>
        </w:rPr>
        <w:t>.01.</w:t>
      </w:r>
      <w:r>
        <w:rPr>
          <w:rFonts w:ascii="Times New Roman" w:eastAsia="Times New Roman" w:hAnsi="Times New Roman" w:cs="Times New Roman"/>
          <w:sz w:val="27"/>
          <w:szCs w:val="27"/>
        </w:rPr>
        <w:t>2011 г</w:t>
      </w:r>
      <w:r>
        <w:rPr>
          <w:rFonts w:ascii="Times New Roman" w:eastAsia="Times New Roman" w:hAnsi="Times New Roman" w:cs="Times New Roman"/>
          <w:sz w:val="27"/>
          <w:szCs w:val="27"/>
        </w:rPr>
        <w:t>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6-О-О (а также в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Определении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.12.</w:t>
      </w:r>
      <w:r>
        <w:rPr>
          <w:rFonts w:ascii="Times New Roman" w:eastAsia="Times New Roman" w:hAnsi="Times New Roman" w:cs="Times New Roman"/>
          <w:sz w:val="27"/>
          <w:szCs w:val="27"/>
        </w:rPr>
        <w:t>2010 г</w:t>
      </w:r>
      <w:r>
        <w:rPr>
          <w:rFonts w:ascii="Times New Roman" w:eastAsia="Times New Roman" w:hAnsi="Times New Roman" w:cs="Times New Roman"/>
          <w:sz w:val="27"/>
          <w:szCs w:val="27"/>
        </w:rPr>
        <w:t>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1570-О-О), 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 ответственности за него, по смыслу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4 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12.15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во взаимосвязи с его </w:t>
      </w:r>
      <w:hyperlink r:id="rId9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. 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2.1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и </w:t>
      </w:r>
      <w:hyperlink r:id="rId1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подлежат лица, совершившие соответствующее деяние как умышленно, так и по неосторожности.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</w:t>
      </w:r>
      <w:r>
        <w:rPr>
          <w:rFonts w:ascii="Times New Roman" w:eastAsia="Times New Roman" w:hAnsi="Times New Roman" w:cs="Times New Roman"/>
          <w:sz w:val="27"/>
          <w:szCs w:val="27"/>
        </w:rPr>
        <w:t>в ходе судебного разбирательства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Необходимости в истребовании и изучении дополнительных доказательств мировой судья не усматривает, поскольку имеющиеся в деле материалы в полном объеме отражают описанные в протоколе события.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Каких-либо нарушений при составлении протокола об административном правонарушении, судом не установлено, протокол составлен уполномоченным должностным лицом, существенных нарушений требования закона, влекущих признание протокола недопустимым доказательством, при его составлении не допущено.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мировой судья считает, что вина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Кудрявцева К.О.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правонарушения, установлена, а 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действия правильно </w:t>
      </w:r>
      <w:r>
        <w:rPr>
          <w:rFonts w:ascii="Times New Roman" w:eastAsia="Times New Roman" w:hAnsi="Times New Roman" w:cs="Times New Roman"/>
          <w:sz w:val="27"/>
          <w:szCs w:val="27"/>
        </w:rPr>
        <w:t>квалифицированными по ч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 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12.15 КоАП РФ – как выезд в нарушение Правил дорожного движения на сторону дороги, предназначенную для встречного движения.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Обстоятельств, смягчающи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отягчающих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административную ответственность, </w:t>
      </w:r>
      <w:r>
        <w:rPr>
          <w:rFonts w:ascii="Times New Roman" w:eastAsia="Times New Roman" w:hAnsi="Times New Roman" w:cs="Times New Roman"/>
          <w:sz w:val="27"/>
          <w:szCs w:val="27"/>
        </w:rPr>
        <w:t>по делу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 назначении наказания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учитывая общественную опасность деяния, характер совершенного правонарушения, личность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>, мировой судья полагает возможным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Кудрявцеву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К.О.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административное наказание в виде </w:t>
      </w:r>
      <w:r>
        <w:rPr>
          <w:rFonts w:ascii="Times New Roman" w:eastAsia="Times New Roman" w:hAnsi="Times New Roman" w:cs="Times New Roman"/>
          <w:sz w:val="27"/>
          <w:szCs w:val="27"/>
        </w:rPr>
        <w:t>штрафа.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29.9-29.11 КоАП РФ,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Кудрявцева Константина Олеговича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правонарушения, предусмотренного ч. 4 ст. 12.15 КоАП РФ и подвергнуть наказанию в виде административного штрафа в размере </w:t>
      </w:r>
      <w:r>
        <w:rPr>
          <w:rStyle w:val="cat-Sumgrp-19rplc-43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подлежит уплате по реквизитам: получатель УФК по Ханты-Мансийскому автономному округу-Югре (УМВД России по ХМАО-Югре), ИНН 8601010390, КПП 860101001; </w:t>
      </w:r>
      <w:r>
        <w:rPr>
          <w:rFonts w:ascii="Times New Roman" w:eastAsia="Times New Roman" w:hAnsi="Times New Roman" w:cs="Times New Roman"/>
          <w:sz w:val="27"/>
          <w:szCs w:val="27"/>
        </w:rPr>
        <w:t>ОКТМО 718</w:t>
      </w:r>
      <w:r>
        <w:rPr>
          <w:rFonts w:ascii="Times New Roman" w:eastAsia="Times New Roman" w:hAnsi="Times New Roman" w:cs="Times New Roman"/>
          <w:sz w:val="27"/>
          <w:szCs w:val="27"/>
        </w:rPr>
        <w:t>76</w:t>
      </w:r>
      <w:r>
        <w:rPr>
          <w:rFonts w:ascii="Times New Roman" w:eastAsia="Times New Roman" w:hAnsi="Times New Roman" w:cs="Times New Roman"/>
          <w:sz w:val="27"/>
          <w:szCs w:val="27"/>
        </w:rPr>
        <w:t>000,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номер счета получателя платежа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03100643000000018700, банк получателя: ОКЦ № 8 УГУ Банка России//УФК по Ханты-Мансийскому автономному округу-Югре г. Ханты-Мансийск, </w:t>
      </w:r>
      <w:r>
        <w:rPr>
          <w:rFonts w:ascii="Times New Roman" w:eastAsia="Times New Roman" w:hAnsi="Times New Roman" w:cs="Times New Roman"/>
          <w:sz w:val="27"/>
          <w:szCs w:val="27"/>
        </w:rPr>
        <w:t>БИК 007162163,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/счет № 40102810245370000007, </w:t>
      </w:r>
      <w:r>
        <w:rPr>
          <w:rFonts w:ascii="Times New Roman" w:eastAsia="Times New Roman" w:hAnsi="Times New Roman" w:cs="Times New Roman"/>
          <w:sz w:val="27"/>
          <w:szCs w:val="27"/>
        </w:rPr>
        <w:t>КБК 1881160</w:t>
      </w:r>
      <w:r>
        <w:rPr>
          <w:rFonts w:ascii="Times New Roman" w:eastAsia="Times New Roman" w:hAnsi="Times New Roman" w:cs="Times New Roman"/>
          <w:sz w:val="27"/>
          <w:szCs w:val="27"/>
        </w:rPr>
        <w:t>1123010001140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УИН </w:t>
      </w:r>
      <w:r>
        <w:rPr>
          <w:rFonts w:ascii="Times New Roman" w:eastAsia="Times New Roman" w:hAnsi="Times New Roman" w:cs="Times New Roman"/>
          <w:sz w:val="27"/>
          <w:szCs w:val="27"/>
        </w:rPr>
        <w:t>18810486260</w:t>
      </w:r>
      <w:r>
        <w:rPr>
          <w:rFonts w:ascii="Times New Roman" w:eastAsia="Times New Roman" w:hAnsi="Times New Roman" w:cs="Times New Roman"/>
          <w:sz w:val="27"/>
          <w:szCs w:val="27"/>
        </w:rPr>
        <w:t>320015872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3220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1 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1.1, 1.3 -1.3-3 и 1.4 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>, либо со дня истечения срока отсрочки или срока рассрочки, предусмотренных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25267/entry/31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31.5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уплате административного штрафа не позднее тридцати дней со дня вынесения данного постановления, административный штраф может быть уплачен в размере 75 процентов от суммы наложенного административного штрафа.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Неуплата административного штрафа в установленный законом срок влечет административную ответственность по ч. 1 ст. 20.25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Копию квитанции об оплате административного штрафа необходимо представить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105.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через мирового судью судебного участка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sectPr>
      <w:headerReference w:type="default" r:id="rId11"/>
      <w:footerReference w:type="default" r:id="rId12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2093300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</w:pPr>
  </w:p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5rplc-17">
    <w:name w:val="cat-UserDefined grp-35 rplc-17"/>
    <w:basedOn w:val="DefaultParagraphFont"/>
  </w:style>
  <w:style w:type="character" w:customStyle="1" w:styleId="cat-UserDefinedgrp-34rplc-21">
    <w:name w:val="cat-UserDefined grp-34 rplc-21"/>
    <w:basedOn w:val="DefaultParagraphFont"/>
  </w:style>
  <w:style w:type="character" w:customStyle="1" w:styleId="cat-CarNumbergrp-24rplc-22">
    <w:name w:val="cat-CarNumber grp-24 rplc-22"/>
    <w:basedOn w:val="DefaultParagraphFont"/>
  </w:style>
  <w:style w:type="character" w:customStyle="1" w:styleId="cat-UserDefinedgrp-36rplc-33">
    <w:name w:val="cat-UserDefined grp-36 rplc-33"/>
    <w:basedOn w:val="DefaultParagraphFont"/>
  </w:style>
  <w:style w:type="character" w:customStyle="1" w:styleId="cat-Sumgrp-19rplc-43">
    <w:name w:val="cat-Sum grp-19 rplc-43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B7A1769E56CBD9E6CA28B3203F467A6C1D247E21ABCAA1216CF4432A4A25FA9B5F3F63F7B68203CAF3WDO" TargetMode="External" /><Relationship Id="rId11" Type="http://schemas.openxmlformats.org/officeDocument/2006/relationships/header" Target="header1.xml" /><Relationship Id="rId12" Type="http://schemas.openxmlformats.org/officeDocument/2006/relationships/footer" Target="footer1.xml" /><Relationship Id="rId13" Type="http://schemas.openxmlformats.org/officeDocument/2006/relationships/glossaryDocument" Target="glossary/document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hyperlink" Target="garantF1://1205770.1009" TargetMode="External" /><Relationship Id="rId6" Type="http://schemas.openxmlformats.org/officeDocument/2006/relationships/hyperlink" Target="consultantplus://offline/ref=B7A1769E56CBD9E6CA28B3203F467A6C1D227F27A2C9A1216CF4432A4AF2W5O" TargetMode="External" /><Relationship Id="rId7" Type="http://schemas.openxmlformats.org/officeDocument/2006/relationships/hyperlink" Target="consultantplus://offline/ref=B7A1769E56CBD9E6CA28B3203F467A6C1D23762AAFCFA1216CF4432A4AF2W5O" TargetMode="External" /><Relationship Id="rId8" Type="http://schemas.openxmlformats.org/officeDocument/2006/relationships/hyperlink" Target="consultantplus://offline/ref=B7A1769E56CBD9E6CA28B3203F467A6C1D247E21ABCAA1216CF4432A4A25FA9B5F3F63F4B487F0W6O" TargetMode="External" /><Relationship Id="rId9" Type="http://schemas.openxmlformats.org/officeDocument/2006/relationships/hyperlink" Target="consultantplus://offline/ref=B7A1769E56CBD9E6CA28B3203F467A6C1D247E21ABCAA1216CF4432A4A25FA9B5F3F63F7B68203CAF3W9O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67065-6292-48B8-9D37-3261166E969E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